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3" w:rsidRDefault="00C82E43" w:rsidP="0078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C82E43" w:rsidRDefault="00C82E4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ДЕТЯМ ПО ПРОФИЛЮ</w:t>
      </w:r>
    </w:p>
    <w:p w:rsidR="00C82E43" w:rsidRDefault="00C82E4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"АНЕСТЕЗИОЛОГИЯ И РЕАНИМАТОЛОГИЯ"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по профилю "анестезиология и реаниматология" включает: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профилактику и лечение боли;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детям во время анестезии, реанимации и интенсивной терапии;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анестезии и (или) интенсивной терапии;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наблюдение за состоянием детей в пред- и </w:t>
      </w:r>
      <w:proofErr w:type="gramStart"/>
      <w:r>
        <w:rPr>
          <w:rFonts w:ascii="Calibri" w:hAnsi="Calibri" w:cs="Calibri"/>
        </w:rPr>
        <w:t>посленаркозном</w:t>
      </w:r>
      <w:proofErr w:type="gramEnd"/>
      <w:r>
        <w:rPr>
          <w:rFonts w:ascii="Calibri" w:hAnsi="Calibri" w:cs="Calibri"/>
        </w:rPr>
        <w:t xml:space="preserve"> периодах и определение их продолжительности;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заболевания, вызвавшего развитие критического состояния;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</w:t>
      </w:r>
      <w:proofErr w:type="gramEnd"/>
      <w:r>
        <w:rPr>
          <w:rFonts w:ascii="Calibri" w:hAnsi="Calibri" w:cs="Calibri"/>
        </w:rPr>
        <w:t>) реанимации и интенсивной терапии, обеспечивающие круглосуточное медицинское наблюдение и лечение взрослого населения.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</w:t>
      </w:r>
      <w:r>
        <w:rPr>
          <w:rFonts w:ascii="Calibri" w:hAnsi="Calibri" w:cs="Calibri"/>
        </w:rPr>
        <w:lastRenderedPageBreak/>
        <w:t>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ar8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83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преднаркозная</w:t>
      </w:r>
      <w:proofErr w:type="spellEnd"/>
      <w:r>
        <w:rPr>
          <w:rFonts w:ascii="Calibri" w:hAnsi="Calibri" w:cs="Calibri"/>
        </w:rPr>
        <w:t xml:space="preserve"> палата - помещение для подготовки и введения детей в анестезию;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пробуждения - помещение для выведения детей из анестезии и наблюдения за ними.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выделения отдельных помещений палаты объединяют.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в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проведением анестезии дети повторно осматриваются врачом-анестезиологом-реаниматологом.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</w:t>
      </w:r>
      <w:r>
        <w:rPr>
          <w:rFonts w:ascii="Calibri" w:hAnsi="Calibri" w:cs="Calibri"/>
        </w:rPr>
        <w:lastRenderedPageBreak/>
        <w:t>показатели и сведения, связанные с проведением лечения.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Организация деятельности врача-анестезиолога-реаниматолога и медицинской сестры-</w:t>
      </w:r>
      <w:proofErr w:type="spellStart"/>
      <w:r>
        <w:rPr>
          <w:rFonts w:ascii="Calibri" w:hAnsi="Calibri" w:cs="Calibri"/>
        </w:rPr>
        <w:t>анестезиста</w:t>
      </w:r>
      <w:proofErr w:type="spellEnd"/>
      <w:r>
        <w:rPr>
          <w:rFonts w:ascii="Calibri" w:hAnsi="Calibri" w:cs="Calibri"/>
        </w:rPr>
        <w:t xml:space="preserve"> осуществляется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ПРАВИЛА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ГРУППЫ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</w:t>
      </w:r>
      <w:r>
        <w:rPr>
          <w:rFonts w:ascii="Calibri" w:hAnsi="Calibri" w:cs="Calibri"/>
        </w:rPr>
        <w:lastRenderedPageBreak/>
        <w:t>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должность врача-анестезиолога-</w:t>
      </w:r>
      <w:proofErr w:type="spellStart"/>
      <w:r>
        <w:rPr>
          <w:rFonts w:ascii="Calibri" w:hAnsi="Calibri" w:cs="Calibri"/>
        </w:rPr>
        <w:t>рениматолога</w:t>
      </w:r>
      <w:proofErr w:type="spellEnd"/>
      <w:r>
        <w:rPr>
          <w:rFonts w:ascii="Calibri" w:hAnsi="Calibri" w:cs="Calibri"/>
        </w:rPr>
        <w:t xml:space="preserve"> Группы назначается специалист, соответствующий требованиям, предъявляемым Квалификационными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Группа оснащается в соответствии со стандартом оснащения, предусмотренным </w:t>
      </w:r>
      <w:hyperlink w:anchor="Par16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Группа выполняет следующие функции: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РЕКОМЕНДУЕМЫЕ ШТАТНЫЕ НОРМАТИВЫ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C82E4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должности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группой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штатной численности врачей-анестезиолого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реаниматологов: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 до 7 - на одного из них возлагаются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обязанности заведующего;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8 до 12 - 0,5;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12 - 1                                      </w:t>
            </w:r>
          </w:p>
        </w:tc>
      </w:tr>
      <w:tr w:rsidR="00C82E43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рабочее место врача-анестезиолог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в хирургическом,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травматологическом, эндоскопическом,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стоматологическом,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рентгено-ангиохирургическом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кабинете или отделении, кабинете или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кабинете или отделении магнитно-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резонансной томографии, кабинете или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компьютерной томографии;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оказания консультативной помощи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в дневном стационаре;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 места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пробуждения (места учитываются вместе) 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должность заведующего группой -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     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на 1 должность врача-анестезиолог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              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места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пробуждения (места учитываются вместе)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должность заведующего группой -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        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работе в две смены количество штатных единиц удваивается.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69"/>
      <w:bookmarkEnd w:id="4"/>
      <w:r>
        <w:rPr>
          <w:rFonts w:ascii="Calibri" w:hAnsi="Calibri" w:cs="Calibri"/>
        </w:rPr>
        <w:t>СТАНДАРТ ОСНАЩЕНИЯ ГРУППЫ АНЕСТЕЗИОЛОГИИ-РЕАНИМАЦИИ &lt;*&gt;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2400"/>
        <w:gridCol w:w="2280"/>
      </w:tblGrid>
      <w:tr w:rsidR="00C82E4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(оснащения)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палаты и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пробуждения, шт.,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комплекты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рабочего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реаниматолога,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</w:t>
            </w:r>
          </w:p>
        </w:tc>
      </w:tr>
      <w:tr w:rsidR="00C82E4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полузакрытый контуры)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волюметром, монитором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контура (не менее одного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ингаляционных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транспортный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в контуре аппарата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операционный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(вакуумный отсос)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регистрируемых параметров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регистрацией частоты сердечных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сокращений, частоты дыхания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температуры тела)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Ларингоскоп волоконн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оптический с набором клинков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Миллера (прямых) N 1 - 4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Макинтоша (изогнутых) N 1 - 3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педиатрические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кислотно-щелочного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                        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палату пробуждения или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операционный блок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организации        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не менее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3,0 - 7,0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вены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не менее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(носовые канюли, маски, шланги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дыхательной смеси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аппаратов искусственной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манжеты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давления,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датчики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желудочные зонды,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катетеры для аспирации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мочевые катетеры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дезинфекции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операционный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(сфигмоманометр) с набором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манжет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одной медицинской организации может быть несколько Отделений, которые создаются с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палатой и палатой пробуждения; с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</w:t>
      </w:r>
      <w:r>
        <w:rPr>
          <w:rFonts w:ascii="Calibri" w:hAnsi="Calibri" w:cs="Calibri"/>
        </w:rPr>
        <w:lastRenderedPageBreak/>
        <w:t>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ar35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реанимации и интенсивной терапии;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манипуляционный или процедурный кабинет (палату);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преднаркозные</w:t>
      </w:r>
      <w:proofErr w:type="spellEnd"/>
      <w:r>
        <w:rPr>
          <w:rFonts w:ascii="Calibri" w:hAnsi="Calibri" w:cs="Calibri"/>
        </w:rPr>
        <w:t xml:space="preserve"> палаты и палаты пробуждения;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экспресс-лабораторию.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работников со средним медицинским образованием;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санитарной обработки использованного оборудования;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чистой аппаратуры и оборудования;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грязного белья;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и душевые для медицинских работников;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 для хранения санитарного оборудования, моечных средств и инвентаря.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Отделение оснащается оборудованием в соответствии со стандартом оснащения, предусмотренным </w:t>
      </w:r>
      <w:hyperlink w:anchor="Par427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выполняет следующие функции: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для лечения детей в Отделении;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и проведение реанимации детям в профильных подразделениях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1"/>
      <w:bookmarkEnd w:id="5"/>
      <w:r>
        <w:rPr>
          <w:rFonts w:ascii="Calibri" w:hAnsi="Calibri" w:cs="Calibri"/>
        </w:rPr>
        <w:t>РЕКОМЕНДУЕМЫЕ ШТАТНЫЕ НОРМАТИВЫ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АНЕСТЕЗИОЛОГИИ-РЕАНИМАЦИИ &lt;*&gt;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наличии в медицинской организации хирургических, травматологических, эндоскопических, стоматологических, </w:t>
      </w:r>
      <w:proofErr w:type="spellStart"/>
      <w:r>
        <w:rPr>
          <w:rFonts w:ascii="Calibri" w:hAnsi="Calibri" w:cs="Calibri"/>
        </w:rPr>
        <w:t>рентгено-ангиохирургических</w:t>
      </w:r>
      <w:proofErr w:type="spellEnd"/>
      <w:r>
        <w:rPr>
          <w:rFonts w:ascii="Calibri" w:hAnsi="Calibri" w:cs="Calibri"/>
        </w:rPr>
        <w:t xml:space="preserve">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</w:t>
      </w:r>
      <w:proofErr w:type="spellStart"/>
      <w:r>
        <w:rPr>
          <w:rFonts w:ascii="Calibri" w:hAnsi="Calibri" w:cs="Calibri"/>
        </w:rPr>
        <w:t>литотрипсии</w:t>
      </w:r>
      <w:proofErr w:type="spellEnd"/>
      <w:r>
        <w:rPr>
          <w:rFonts w:ascii="Calibri" w:hAnsi="Calibri" w:cs="Calibri"/>
        </w:rPr>
        <w:t xml:space="preserve"> число штатных единиц врачей-анестезиологов-реаниматологов и медицинских сестер-</w:t>
      </w:r>
      <w:proofErr w:type="spellStart"/>
      <w:r>
        <w:rPr>
          <w:rFonts w:ascii="Calibri" w:hAnsi="Calibri" w:cs="Calibri"/>
        </w:rPr>
        <w:t>анестезистов</w:t>
      </w:r>
      <w:proofErr w:type="spellEnd"/>
      <w:r>
        <w:rPr>
          <w:rFonts w:ascii="Calibri" w:hAnsi="Calibri" w:cs="Calibri"/>
        </w:rPr>
        <w:t>, осуществляющих анестезию, увеличивается в связи с потребностью.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C82E4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анестезиолог-реаниматолог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C82E4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Для работы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пробуждения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3 койки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при проведении экстренных оперативных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вмешательств и манипуляций  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10,28 на 1 операционный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 операционных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Для обеспечения работы при проведении плановых манипуляций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и оперативных вмешательств  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операционный стол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</w:t>
            </w:r>
          </w:p>
        </w:tc>
      </w:tr>
      <w:tr w:rsidR="00C82E4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палат реанимации и интенсивной терапии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фельдшер-лаборант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(медицинский лабораторный техник),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27"/>
      <w:bookmarkEnd w:id="6"/>
      <w:r>
        <w:rPr>
          <w:rFonts w:ascii="Calibri" w:hAnsi="Calibri" w:cs="Calibri"/>
        </w:rPr>
        <w:t>СТАНДАРТ ОСНАЩЕНИЯ ОТДЕЛЕНИЯ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палатой и палатой пробуждения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040"/>
        <w:gridCol w:w="2400"/>
      </w:tblGrid>
      <w:tr w:rsidR="00C82E4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палаты и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пробуждения,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рабочего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анестезиолога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</w:t>
            </w:r>
            <w:hyperlink w:anchor="Par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 </w:t>
            </w:r>
          </w:p>
        </w:tc>
      </w:tr>
      <w:tr w:rsidR="00C82E43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полузакрытый контуры)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волюметром, монитором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контура (не менее одного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ингаляционных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с педиатрическим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контуром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полузакрытый и закрытый контуры)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минимального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газотока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газовым и волюметрическим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и монитором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ингаляциионных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 (не менее двух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испарителей для ингаляционных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с педиатрическим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контуром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транспортный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(CMV, SIMV, СРАР)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6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столов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Роликовый насос для проведения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стол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анестезии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набором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датчиков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нейромышечной проводимости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блок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стол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250 мл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750 мл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частота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температура тела)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возможностями оценки гемодинамики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дыхания: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инвазивное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температура, электрокардиограмма,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ST-сегмента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сердечный выброс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частота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2,5 - 7,5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манжетами и без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стол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волоконно-оптический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набором клинков Миллера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(прямых) N 1 - 4 и Макинтоша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(изогнутых) N 1 - 3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(сфигмоманометр) с набором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манжет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быстрого размораживания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подогрева плазмы, крови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кровезаменителей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Эндовидеоларингоскоп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трудной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интубации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пробуждения или 1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пробуждения или 1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кислотно-щелочного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отсутствии палат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рабочее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(педиатрический)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рабочее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вены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2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рабочее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конвекционного обогрева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пациентов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проведения контроля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катетеризации крупных сосудов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периневральных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пространств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отсутствии палат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3"/>
      <w:bookmarkEnd w:id="7"/>
      <w:r>
        <w:rPr>
          <w:rFonts w:ascii="Calibri" w:hAnsi="Calibri" w:cs="Calibri"/>
        </w:rP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отделения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палатами реанимации и интенсивной терапии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C82E4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оборудования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педиатрический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увлажнителем и монитором параметров дыхания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(CMV, SIMV, СРАР)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вентиляции легких,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педиатрический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неонатальный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больного: частота 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анализ ST-сегмента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электрокардиограммы, температура с набором неонатальных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педиатрических датчиков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возможностями оценки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гемодинамики и дыхания: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инвазивное артериальное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давление, температура, электрокардиограмма, анализ ST-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сегмента электрокардиограммы,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опционно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-сердечный выброс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набором педиатрических датчиков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давление, электрокардиография, частота дыхания,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тела) с набором неонатальных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электрокардиография,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частота дыхания, температура тела) с набором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инвазивное артериальное давление - 2 канала,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частота дыхания, температура тела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 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вентиляции легких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койку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педиатрических клинков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интубации трахеи (N 1 - 3)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выполнения трудной интубации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эндовидеоларингоскоп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фиброларингобронхоскоп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12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палату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оценки центральной гемодинамики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допплерографии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щелочного состояния, электролитов, глюкозы,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осмолярности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крови,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кровезаменителей и растворов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для быстрого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размораживания и подогрева плазмы, крови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3-х секционная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прикроватной тумбочкой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Кювезы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реанимационные столы для новорожденных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недоношенных детей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напольные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с креплением к кровати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(сфигмоманометр) с набором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манжет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кювез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учреждений, оказывающих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медицинскую помощь новорожденным детям)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пациентов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18-20G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2,5 - 7,5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манжетами и без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центральной вены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однопросветным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катетером 20-22G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для проведения контроля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катетеризации крупных сосудов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периневральных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контуры)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волюметром, монитором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 и герметичности дыхательного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контура (не менее одного испарителя для ингаляционных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для проведения фототерапии (для учреждений,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оказывающих медицинскую помощь новорожденным детям)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активной аспирации из полостей, дренажи,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калоприемники (неонатальные и педиатрические)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зондов и катетеров для санации дыхательных путей,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желудочных зондов (неонатальные и педиатрические)       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нососые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канюли, лицевые маски, шапочки для проведения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РАР, шланги для подвода дыхательной смеси)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</w:t>
      </w:r>
      <w:proofErr w:type="gramStart"/>
      <w:r>
        <w:rPr>
          <w:rFonts w:ascii="Calibri" w:hAnsi="Calibri" w:cs="Calibri"/>
        </w:rPr>
        <w:t>создан</w:t>
      </w:r>
      <w:proofErr w:type="gramEnd"/>
      <w:r>
        <w:rPr>
          <w:rFonts w:ascii="Calibri" w:hAnsi="Calibri" w:cs="Calibri"/>
        </w:rPr>
        <w:t xml:space="preserve"> ЦАР, исходя из объема лечебно-диагностической работы и с учетом рекомендуемых штатных нормативов, предусмотренных </w:t>
      </w:r>
      <w:hyperlink w:anchor="Par792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ЦАР рекомендуется предусматривать: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руководителя ЦАР;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диспетчерской;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отдыха медицинских работников выездной бригады анестезиологии-реанимации;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медицинского оборудования;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санитарный узел и душевую для медицинских работников.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ЦАР оснащается оборудованием в соответствии со стандартом оснащения, предусмотренным </w:t>
      </w:r>
      <w:hyperlink w:anchor="Par835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ЦАР осуществляет следующие функции: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транспортировка детей, находящихся в критическом состоянии, в медицинские организации </w:t>
      </w:r>
      <w:r>
        <w:rPr>
          <w:rFonts w:ascii="Calibri" w:hAnsi="Calibri" w:cs="Calibri"/>
        </w:rPr>
        <w:lastRenderedPageBreak/>
        <w:t>для оказания специализированной медицинской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ЦАР.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92"/>
      <w:bookmarkEnd w:id="8"/>
      <w:r>
        <w:rPr>
          <w:rFonts w:ascii="Calibri" w:hAnsi="Calibri" w:cs="Calibri"/>
        </w:rPr>
        <w:t>РЕКОМЕНДУЕМЫЕ ШТАТНЫЕ НОРМАТИВЫ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АНЕСТЕЗИОЛОГИИ-РЕАНИМАЦИИ &lt;*&gt;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C82E4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анестезиологи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- врач-анестезиолог-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35"/>
      <w:bookmarkEnd w:id="9"/>
      <w:r>
        <w:rPr>
          <w:rFonts w:ascii="Calibri" w:hAnsi="Calibri" w:cs="Calibri"/>
        </w:rPr>
        <w:t>СТАНДАРТ ОСНАЩЕНИЯ ЦЕНТРА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C82E4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шт.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(электрокардиограмма, частота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сердечных сокращений, частота дыхания, сатурация,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тела) с набором педиатрических датчиков,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электродов и манжет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(с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встроенным компрессором и увлажнителем, с режимами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и вспомогательной вентиляции 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ИВЛ) для детей и новорожденных)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регулировкой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температуры 35 - 39°(C), с системой тревожной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сигнализации)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Редуктор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кислородный (обеспечение проведения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кислородной (кислородно-воздушной) терапии, а также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подключения аппарата ИВЛ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ИВЛ для детей и новорожденных (включая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кислородный баллон 2 л и редуктор)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 универсальным питанием)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ручной отсос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ларингоскопов с клинками изогнутыми N 1 - 3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прямыми N 1 - 4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 аккумуляторной батареей)             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для новорожденных с кислородным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баллоном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N 2,0 - 7,5 (с манжетами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без) для проведения интубации трахеи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поддержанием температуры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(на 6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флаконов 400 мл)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фельдшерский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12-220V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10 л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(педиатрическая)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и центральных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(педиатрический)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пациента транспортная с набором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иммобилизационных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шин (педиатрических)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5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4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787759"/>
    <w:rsid w:val="00A564CC"/>
    <w:rsid w:val="00A7430B"/>
    <w:rsid w:val="00AC0BB2"/>
    <w:rsid w:val="00BE7AD0"/>
    <w:rsid w:val="00C26BDF"/>
    <w:rsid w:val="00C31BFD"/>
    <w:rsid w:val="00C82E43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B8905D88B4A1CE722D80E182A061735CCC27B9995E2B0814353D0EC4F6ABQ0j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90BE7BCFD00605435B8905D88B4A1CE722D80E182A061735CCC27B9995E2B0814353D0EC4F6ABQ0j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90BE7BCFD00605435B8905D88B4A1CE712084E58EA061735CCC27B9Q9j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D90BE7BCFD00605435B8905D88B4A1CE722284E086A061735CCC27B9Q9j9H" TargetMode="External"/><Relationship Id="rId10" Type="http://schemas.openxmlformats.org/officeDocument/2006/relationships/hyperlink" Target="consultantplus://offline/ref=61D90BE7BCFD00605435B8905D88B4A1CE722D80E182A061735CCC27B9995E2B0814353D0EC4F6ABQ0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90BE7BCFD00605435B8905D88B4A1CE722D80E182A061735CCC27B9995E2B0814353D0EC4F6ABQ0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2013-02-15T07:35:00Z</dcterms:created>
  <dcterms:modified xsi:type="dcterms:W3CDTF">2013-02-15T08:54:00Z</dcterms:modified>
</cp:coreProperties>
</file>